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C6D" w:rsidRDefault="00A93C6D" w:rsidP="004C4B94">
      <w:pPr>
        <w:spacing w:line="600" w:lineRule="exact"/>
        <w:jc w:val="center"/>
        <w:rPr>
          <w:rFonts w:ascii="宋体" w:eastAsia="宋体"/>
          <w:b/>
          <w:sz w:val="36"/>
          <w:szCs w:val="36"/>
        </w:rPr>
      </w:pPr>
      <w:r>
        <w:rPr>
          <w:rFonts w:ascii="宋体" w:hAnsi="宋体" w:hint="eastAsia"/>
          <w:b/>
          <w:sz w:val="36"/>
          <w:szCs w:val="36"/>
        </w:rPr>
        <w:t>《海南大学艺术学院艺术硕士培养要求》</w:t>
      </w:r>
    </w:p>
    <w:p w:rsidR="00A93C6D" w:rsidRDefault="00A93C6D" w:rsidP="004C4B94">
      <w:pPr>
        <w:spacing w:after="0" w:line="600" w:lineRule="exact"/>
        <w:jc w:val="center"/>
        <w:rPr>
          <w:rFonts w:ascii="宋体" w:eastAsia="宋体" w:hAnsi="宋体"/>
          <w:b/>
          <w:sz w:val="36"/>
          <w:szCs w:val="36"/>
        </w:rPr>
      </w:pPr>
      <w:r>
        <w:rPr>
          <w:rFonts w:ascii="宋体" w:hAnsi="宋体" w:hint="eastAsia"/>
          <w:b/>
          <w:sz w:val="36"/>
          <w:szCs w:val="36"/>
        </w:rPr>
        <w:t>音乐领域艺术硕士（</w:t>
      </w:r>
      <w:r>
        <w:rPr>
          <w:rFonts w:ascii="宋体" w:hAnsi="宋体"/>
          <w:b/>
          <w:sz w:val="36"/>
          <w:szCs w:val="36"/>
        </w:rPr>
        <w:t>135101</w:t>
      </w:r>
      <w:r>
        <w:rPr>
          <w:rFonts w:ascii="宋体" w:hAnsi="宋体" w:hint="eastAsia"/>
          <w:b/>
          <w:sz w:val="36"/>
          <w:szCs w:val="36"/>
        </w:rPr>
        <w:t>）</w:t>
      </w:r>
    </w:p>
    <w:p w:rsidR="00A93C6D" w:rsidRPr="004C4B94" w:rsidRDefault="00A93C6D">
      <w:pPr>
        <w:spacing w:after="0" w:line="360" w:lineRule="auto"/>
        <w:jc w:val="both"/>
        <w:rPr>
          <w:rFonts w:ascii="宋体" w:eastAsia="宋体" w:hAnsi="宋体"/>
          <w:b/>
          <w:sz w:val="24"/>
          <w:szCs w:val="24"/>
        </w:rPr>
      </w:pPr>
    </w:p>
    <w:p w:rsidR="00A93C6D" w:rsidRPr="004C4B94" w:rsidRDefault="00A93C6D">
      <w:pPr>
        <w:spacing w:after="0" w:line="360" w:lineRule="auto"/>
        <w:rPr>
          <w:rFonts w:ascii="宋体" w:eastAsia="宋体" w:hAnsi="宋体"/>
          <w:b/>
          <w:sz w:val="32"/>
          <w:szCs w:val="32"/>
        </w:rPr>
      </w:pPr>
      <w:r w:rsidRPr="004C4B94">
        <w:rPr>
          <w:rFonts w:ascii="宋体" w:eastAsia="宋体" w:hAnsi="宋体" w:hint="eastAsia"/>
          <w:b/>
          <w:sz w:val="32"/>
          <w:szCs w:val="32"/>
        </w:rPr>
        <w:t>第一部分</w:t>
      </w:r>
      <w:r w:rsidRPr="004C4B94">
        <w:rPr>
          <w:rFonts w:ascii="宋体" w:eastAsia="宋体" w:hAnsi="宋体"/>
          <w:b/>
          <w:sz w:val="32"/>
          <w:szCs w:val="32"/>
        </w:rPr>
        <w:t xml:space="preserve">  </w:t>
      </w:r>
      <w:r w:rsidRPr="004C4B94">
        <w:rPr>
          <w:rFonts w:ascii="宋体" w:eastAsia="宋体" w:hAnsi="宋体" w:hint="eastAsia"/>
          <w:b/>
          <w:sz w:val="32"/>
          <w:szCs w:val="32"/>
        </w:rPr>
        <w:t>概况</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音乐领域艺术硕士专业学位教育秉承中国传统文化的精髓，借鉴国际音乐艺术教育经验，旨在培养具有良好职业道德，具有系统专业知识，高水平技能和一定艺术造诣的高层次应用型音乐专门人才，为音乐艺术事业的繁荣发展提供优秀的音乐创作者、表演者、教育者和音乐活动组织者。音乐领域艺术硕士专业涵盖了音乐创作、音乐表演、音乐教育、音乐管理几大类型及与之相关的交叉学科中的诸专业方向。</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人才培养以相对稳定的教学内容和课程体系为支撑，以实践训练环节为主导，以科学管理手段与综合评估方式为保证，根据《中华人民共和国学位条例》相关规定，实施教育及培养过程。音乐领域专业学位教育所培养的艺术硕士应是具有系统的专业知识，接受过完整的专业技术训练，具备高水平的专业技能，有较高的艺术审美能力和较强的艺术理解力、表现力与创造力，完成过一定量的具有学术水平和艺术质量的作品，拥有一定专业实践经验，能够胜任艺术团体、院校、艺术场馆、电视广播台站、文化馆站、各种音乐媒体、文艺研究单位和政府文化行政部门等的音乐创作、表演、教学、编辑、管理、策划等相关工作的高层次专业人才。</w:t>
      </w:r>
    </w:p>
    <w:p w:rsidR="00A93C6D" w:rsidRPr="004C4B94" w:rsidRDefault="00A93C6D">
      <w:pPr>
        <w:spacing w:after="0" w:line="360" w:lineRule="auto"/>
        <w:rPr>
          <w:rFonts w:ascii="宋体" w:eastAsia="宋体" w:hAnsi="宋体"/>
          <w:b/>
          <w:sz w:val="32"/>
          <w:szCs w:val="32"/>
        </w:rPr>
      </w:pPr>
      <w:r w:rsidRPr="004C4B94">
        <w:rPr>
          <w:rFonts w:ascii="宋体" w:eastAsia="宋体" w:hAnsi="宋体" w:hint="eastAsia"/>
          <w:b/>
          <w:sz w:val="32"/>
          <w:szCs w:val="32"/>
        </w:rPr>
        <w:t>第二部分</w:t>
      </w:r>
      <w:r w:rsidRPr="004C4B94">
        <w:rPr>
          <w:rFonts w:ascii="宋体" w:eastAsia="宋体" w:hAnsi="宋体"/>
          <w:b/>
          <w:sz w:val="32"/>
          <w:szCs w:val="32"/>
        </w:rPr>
        <w:t xml:space="preserve">  </w:t>
      </w:r>
      <w:r w:rsidRPr="004C4B94">
        <w:rPr>
          <w:rFonts w:ascii="宋体" w:eastAsia="宋体" w:hAnsi="宋体" w:hint="eastAsia"/>
          <w:b/>
          <w:sz w:val="32"/>
          <w:szCs w:val="32"/>
        </w:rPr>
        <w:t>硕士专业学位基本要求</w:t>
      </w: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hint="eastAsia"/>
          <w:b/>
          <w:sz w:val="28"/>
          <w:szCs w:val="28"/>
        </w:rPr>
        <w:t>一、获本专业学位应具备的基本素质</w:t>
      </w:r>
    </w:p>
    <w:p w:rsidR="00A93C6D" w:rsidRPr="004C4B94" w:rsidRDefault="00A93C6D" w:rsidP="004C4B94">
      <w:pPr>
        <w:spacing w:after="0" w:line="360" w:lineRule="auto"/>
        <w:ind w:firstLineChars="196" w:firstLine="31680"/>
        <w:jc w:val="both"/>
        <w:outlineLvl w:val="0"/>
        <w:rPr>
          <w:rFonts w:ascii="宋体" w:eastAsia="宋体" w:hAnsi="宋体"/>
          <w:b/>
          <w:sz w:val="28"/>
          <w:szCs w:val="28"/>
        </w:rPr>
      </w:pPr>
      <w:r w:rsidRPr="004C4B94">
        <w:rPr>
          <w:rFonts w:ascii="宋体" w:eastAsia="宋体" w:hAnsi="宋体"/>
          <w:b/>
          <w:sz w:val="28"/>
          <w:szCs w:val="28"/>
        </w:rPr>
        <w:t>1.</w:t>
      </w:r>
      <w:r w:rsidRPr="004C4B94">
        <w:rPr>
          <w:rFonts w:ascii="宋体" w:eastAsia="宋体" w:hAnsi="宋体" w:hint="eastAsia"/>
          <w:b/>
          <w:sz w:val="28"/>
          <w:szCs w:val="28"/>
        </w:rPr>
        <w:t>学术道德</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应具有正确的人生观、价值观和道德观，以追求艺术、学术创新，发展先进文化，推动社会进步为己任，遵守学术道德和学术规范，尊重与本学科相关的知识产权和伦理规范。</w:t>
      </w:r>
    </w:p>
    <w:p w:rsidR="00A93C6D" w:rsidRPr="004C4B94" w:rsidRDefault="00A93C6D" w:rsidP="004C4B94">
      <w:pPr>
        <w:spacing w:after="0" w:line="360" w:lineRule="auto"/>
        <w:ind w:firstLineChars="196" w:firstLine="31680"/>
        <w:jc w:val="both"/>
        <w:outlineLvl w:val="0"/>
        <w:rPr>
          <w:rFonts w:ascii="宋体" w:eastAsia="宋体" w:hAnsi="宋体"/>
          <w:b/>
          <w:sz w:val="28"/>
          <w:szCs w:val="28"/>
        </w:rPr>
      </w:pPr>
      <w:r w:rsidRPr="004C4B94">
        <w:rPr>
          <w:rFonts w:ascii="宋体" w:eastAsia="宋体" w:hAnsi="宋体"/>
          <w:b/>
          <w:sz w:val="28"/>
          <w:szCs w:val="28"/>
        </w:rPr>
        <w:t>2.</w:t>
      </w:r>
      <w:r w:rsidRPr="004C4B94">
        <w:rPr>
          <w:rFonts w:ascii="宋体" w:eastAsia="宋体" w:hAnsi="宋体" w:hint="eastAsia"/>
          <w:b/>
          <w:sz w:val="28"/>
          <w:szCs w:val="28"/>
        </w:rPr>
        <w:t>专业素养</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应具备音乐专业学习所必需的知识结构，如扎实的专业基础知识和专业技能，相关学科的基本理论和方法等；具备较好的艺术修养和健康的审美情趣；具备较深厚的人文素养和学术底蕴；具备一定的创新及创业能力。</w:t>
      </w:r>
    </w:p>
    <w:p w:rsidR="00A93C6D" w:rsidRPr="004C4B94" w:rsidRDefault="00A93C6D" w:rsidP="004C4B94">
      <w:pPr>
        <w:spacing w:after="0" w:line="360" w:lineRule="auto"/>
        <w:ind w:firstLineChars="196" w:firstLine="31680"/>
        <w:jc w:val="both"/>
        <w:outlineLvl w:val="0"/>
        <w:rPr>
          <w:rFonts w:ascii="宋体" w:eastAsia="宋体" w:hAnsi="宋体"/>
          <w:b/>
          <w:sz w:val="28"/>
          <w:szCs w:val="28"/>
        </w:rPr>
      </w:pPr>
      <w:r w:rsidRPr="004C4B94">
        <w:rPr>
          <w:rFonts w:ascii="宋体" w:eastAsia="宋体" w:hAnsi="宋体"/>
          <w:b/>
          <w:sz w:val="28"/>
          <w:szCs w:val="28"/>
        </w:rPr>
        <w:t>3.</w:t>
      </w:r>
      <w:r w:rsidRPr="004C4B94">
        <w:rPr>
          <w:rFonts w:ascii="宋体" w:eastAsia="宋体" w:hAnsi="宋体" w:hint="eastAsia"/>
          <w:b/>
          <w:sz w:val="28"/>
          <w:szCs w:val="28"/>
        </w:rPr>
        <w:t>职业道德与职业精神</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应具备良好的敬业精神和职业风范，并能与同行协同合作、互相尊重，对即将从事的工作能全身心投人，尽职尽责。</w:t>
      </w:r>
    </w:p>
    <w:p w:rsidR="00A93C6D" w:rsidRPr="004C4B94" w:rsidRDefault="00A93C6D">
      <w:pPr>
        <w:spacing w:after="0" w:line="360" w:lineRule="auto"/>
        <w:jc w:val="both"/>
        <w:rPr>
          <w:rFonts w:ascii="宋体" w:eastAsia="宋体" w:hAnsi="宋体"/>
          <w:sz w:val="28"/>
          <w:szCs w:val="28"/>
        </w:rPr>
      </w:pP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hint="eastAsia"/>
          <w:b/>
          <w:sz w:val="28"/>
          <w:szCs w:val="28"/>
        </w:rPr>
        <w:t>二、获本专业学位应掌握的基本知识</w:t>
      </w:r>
    </w:p>
    <w:p w:rsidR="00A93C6D" w:rsidRPr="004C4B94" w:rsidRDefault="00A93C6D" w:rsidP="004C4B94">
      <w:pPr>
        <w:spacing w:after="0" w:line="360" w:lineRule="auto"/>
        <w:ind w:firstLineChars="196" w:firstLine="31680"/>
        <w:jc w:val="both"/>
        <w:outlineLvl w:val="0"/>
        <w:rPr>
          <w:rFonts w:ascii="宋体" w:eastAsia="宋体" w:hAnsi="宋体"/>
          <w:b/>
          <w:sz w:val="28"/>
          <w:szCs w:val="28"/>
        </w:rPr>
      </w:pPr>
      <w:r w:rsidRPr="004C4B94">
        <w:rPr>
          <w:rFonts w:ascii="宋体" w:eastAsia="宋体" w:hAnsi="宋体"/>
          <w:b/>
          <w:sz w:val="28"/>
          <w:szCs w:val="28"/>
        </w:rPr>
        <w:t>1.</w:t>
      </w:r>
      <w:r w:rsidRPr="004C4B94">
        <w:rPr>
          <w:rFonts w:ascii="宋体" w:eastAsia="宋体" w:hAnsi="宋体" w:hint="eastAsia"/>
          <w:b/>
          <w:sz w:val="28"/>
          <w:szCs w:val="28"/>
        </w:rPr>
        <w:t>基础知识</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应广泛学习人文社会学科的基础知识</w:t>
      </w:r>
      <w:r w:rsidRPr="004C4B94">
        <w:rPr>
          <w:rFonts w:ascii="宋体" w:eastAsia="宋体" w:hAnsi="宋体"/>
          <w:sz w:val="28"/>
          <w:szCs w:val="28"/>
        </w:rPr>
        <w:t>(</w:t>
      </w:r>
      <w:r w:rsidRPr="004C4B94">
        <w:rPr>
          <w:rFonts w:ascii="宋体" w:eastAsia="宋体" w:hAnsi="宋体" w:hint="eastAsia"/>
          <w:sz w:val="28"/>
          <w:szCs w:val="28"/>
        </w:rPr>
        <w:t>如哲学、美学、社会学、心理学、文学、艺术学等</w:t>
      </w:r>
      <w:r w:rsidRPr="004C4B94">
        <w:rPr>
          <w:rFonts w:ascii="宋体" w:eastAsia="宋体" w:hAnsi="宋体"/>
          <w:sz w:val="28"/>
          <w:szCs w:val="28"/>
        </w:rPr>
        <w:t>)</w:t>
      </w:r>
      <w:r w:rsidRPr="004C4B94">
        <w:rPr>
          <w:rFonts w:ascii="宋体" w:eastAsia="宋体" w:hAnsi="宋体" w:hint="eastAsia"/>
          <w:sz w:val="28"/>
          <w:szCs w:val="28"/>
        </w:rPr>
        <w:t>，具有一定的人文素养和基本的艺术理论素养，并能将基础知识转化为个人的学术和艺术内蕴，为专业学习与艺术实践奠定基础。</w:t>
      </w:r>
    </w:p>
    <w:p w:rsidR="00A93C6D" w:rsidRPr="004C4B94" w:rsidRDefault="00A93C6D" w:rsidP="004C4B94">
      <w:pPr>
        <w:spacing w:after="0" w:line="360" w:lineRule="auto"/>
        <w:ind w:firstLineChars="196" w:firstLine="31680"/>
        <w:jc w:val="both"/>
        <w:outlineLvl w:val="0"/>
        <w:rPr>
          <w:rFonts w:ascii="宋体" w:eastAsia="宋体" w:hAnsi="宋体"/>
          <w:b/>
          <w:sz w:val="28"/>
          <w:szCs w:val="28"/>
        </w:rPr>
      </w:pPr>
      <w:r w:rsidRPr="004C4B94">
        <w:rPr>
          <w:rFonts w:ascii="宋体" w:eastAsia="宋体" w:hAnsi="宋体"/>
          <w:b/>
          <w:sz w:val="28"/>
          <w:szCs w:val="28"/>
        </w:rPr>
        <w:t>2.</w:t>
      </w:r>
      <w:r w:rsidRPr="004C4B94">
        <w:rPr>
          <w:rFonts w:ascii="宋体" w:eastAsia="宋体" w:hAnsi="宋体" w:hint="eastAsia"/>
          <w:b/>
          <w:sz w:val="28"/>
          <w:szCs w:val="28"/>
        </w:rPr>
        <w:t>专业知识</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应系统掌握不同层次的专业性知识。音乐创作与音乐表演类研究生须掌握熟练的创作、表演技巧、科学的训练方法和实用的实践能力，须分析、研究大量不同类型、体裁和风格的经典音乐作品；音乐管理类研究生须具备扎实的音乐理论和技能，熟悉音乐产业市场的运作规律，具备音乐活动策划及管理才能等。不同专业方向的研究生应根据专业特点有选择地学习相关交叉学科的专门知识，并能将其运用到音乐实践中。</w:t>
      </w: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hint="eastAsia"/>
          <w:b/>
          <w:sz w:val="28"/>
          <w:szCs w:val="28"/>
        </w:rPr>
        <w:t>三、获本专业学位应接受的实践训练</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应接受与职业发展相匹配的实践训练，完成不少于培养方案规定的实践环节和学分要求</w:t>
      </w:r>
      <w:r w:rsidRPr="004C4B94">
        <w:rPr>
          <w:rFonts w:ascii="宋体" w:eastAsia="宋体" w:hAnsi="宋体"/>
          <w:sz w:val="28"/>
          <w:szCs w:val="28"/>
        </w:rPr>
        <w:t>(</w:t>
      </w:r>
      <w:r w:rsidRPr="004C4B94">
        <w:rPr>
          <w:rFonts w:ascii="宋体" w:eastAsia="宋体" w:hAnsi="宋体" w:hint="eastAsia"/>
          <w:sz w:val="28"/>
          <w:szCs w:val="28"/>
        </w:rPr>
        <w:t>占总学分的</w:t>
      </w:r>
      <w:r w:rsidRPr="004C4B94">
        <w:rPr>
          <w:rFonts w:ascii="宋体" w:eastAsia="宋体" w:hAnsi="宋体"/>
          <w:sz w:val="28"/>
          <w:szCs w:val="28"/>
        </w:rPr>
        <w:t>60% )</w:t>
      </w:r>
      <w:r w:rsidRPr="004C4B94">
        <w:rPr>
          <w:rFonts w:ascii="宋体" w:eastAsia="宋体" w:hAnsi="宋体" w:hint="eastAsia"/>
          <w:sz w:val="28"/>
          <w:szCs w:val="28"/>
        </w:rPr>
        <w:t>；专业实践训练学习的具体计划由研究生导师与学生共同拟定，通过课堂、舞台、讲台等平台，对音乐创作、表演、教育和管理等不同专业方向的研究生进行有针对性、系统、全面的实践训练，包括创作实践、舞台表演、课堂教学、活动策划、田野采风、民间调研、社会活动等；实践训练的时间和形式采用集中与分段、个人与集体、课堂与课外、校内与社会相结合的方式，注重吸纳和使用社会资源，积极开辟实践基地，联合德艺双馨的艺术家、行业中富有经验者共同指导。研究生管理部门和研究生指导教师对研究生专业实践要实行全过程的管理和质量评价，促使研究生通过评价和反馈来不断提高艺术水准，在实践与理论的循环互动中使学生的知识、能力得到提升和重构。</w:t>
      </w: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hint="eastAsia"/>
          <w:b/>
          <w:sz w:val="28"/>
          <w:szCs w:val="28"/>
        </w:rPr>
        <w:t>四、获本专业学位应具备的基本能力</w:t>
      </w:r>
    </w:p>
    <w:p w:rsidR="00A93C6D" w:rsidRPr="004C4B94" w:rsidRDefault="00A93C6D">
      <w:pPr>
        <w:spacing w:after="0" w:line="360" w:lineRule="auto"/>
        <w:jc w:val="both"/>
        <w:rPr>
          <w:rFonts w:ascii="宋体" w:eastAsia="宋体" w:hAnsi="宋体"/>
          <w:sz w:val="28"/>
          <w:szCs w:val="28"/>
        </w:rPr>
      </w:pPr>
      <w:r w:rsidRPr="004C4B94">
        <w:rPr>
          <w:rFonts w:ascii="宋体" w:eastAsia="宋体" w:hAnsi="宋体"/>
          <w:sz w:val="28"/>
          <w:szCs w:val="28"/>
        </w:rPr>
        <w:t xml:space="preserve">    </w:t>
      </w:r>
      <w:r w:rsidRPr="004C4B94">
        <w:rPr>
          <w:rFonts w:ascii="宋体" w:eastAsia="宋体" w:hAnsi="宋体" w:hint="eastAsia"/>
          <w:sz w:val="28"/>
          <w:szCs w:val="28"/>
        </w:rPr>
        <w:t>应具有良好的自主学习能力，掌握科学的学习和研究方法，积极参加学术活动和观摩高水平音乐演出，了解本专业及相关领域的发展历史和发展动态，熟悉相关经典文献和重要成果，掌握从事本专业方向研究所需要的各种理论知识、专业技能和研究方法，能够通过各种途径和资源探求新知并不断优化和完善学习过程与方法。</w:t>
      </w:r>
    </w:p>
    <w:p w:rsidR="00A93C6D" w:rsidRPr="004C4B94" w:rsidRDefault="00A93C6D">
      <w:pPr>
        <w:spacing w:after="0" w:line="360" w:lineRule="auto"/>
        <w:jc w:val="both"/>
        <w:rPr>
          <w:rFonts w:ascii="宋体" w:eastAsia="宋体" w:hAnsi="宋体"/>
          <w:sz w:val="28"/>
          <w:szCs w:val="28"/>
        </w:rPr>
      </w:pPr>
      <w:r w:rsidRPr="004C4B94">
        <w:rPr>
          <w:rFonts w:ascii="宋体" w:eastAsia="宋体" w:hAnsi="宋体"/>
          <w:sz w:val="28"/>
          <w:szCs w:val="28"/>
        </w:rPr>
        <w:t xml:space="preserve">    </w:t>
      </w:r>
      <w:r w:rsidRPr="004C4B94">
        <w:rPr>
          <w:rFonts w:ascii="宋体" w:eastAsia="宋体" w:hAnsi="宋体" w:hint="eastAsia"/>
          <w:sz w:val="28"/>
          <w:szCs w:val="28"/>
        </w:rPr>
        <w:t>应能够结合自身的知识背景和艺术技能，自觉将艺术实践与理论研究相结合，运用多维视角和科学方法对与本领域相关的艺术创作、表演和教育实践等艺术活动和学术研究的审美价值、学术价值、社会价值进行思考；具备较宽阔的学术胸怀，既尊重多样的艺术趣味，又勇于追求个人风格；具备一定的文字撰写能力、外语能力和国际视野。</w:t>
      </w:r>
    </w:p>
    <w:p w:rsidR="00A93C6D" w:rsidRPr="004C4B94" w:rsidRDefault="00A93C6D">
      <w:pPr>
        <w:spacing w:after="0" w:line="360" w:lineRule="auto"/>
        <w:ind w:firstLine="480"/>
        <w:jc w:val="both"/>
        <w:rPr>
          <w:rFonts w:ascii="宋体" w:eastAsia="宋体" w:hAnsi="宋体"/>
          <w:sz w:val="28"/>
          <w:szCs w:val="28"/>
        </w:rPr>
      </w:pPr>
      <w:r w:rsidRPr="004C4B94">
        <w:rPr>
          <w:rFonts w:ascii="宋体" w:eastAsia="宋体" w:hAnsi="宋体" w:hint="eastAsia"/>
          <w:sz w:val="28"/>
          <w:szCs w:val="28"/>
        </w:rPr>
        <w:t>应具备较强的专业实践能力。音乐创作类研究生应具备独立分析各类音乐作品和独立写作各类风格、体裁、编制等音乐作品的能力；音乐表演类研究生应具备较好的读谱、视奏、视唱能力，熟悉一定数量的经典作品，具备独立诠释不同风格作品的能力；音乐管理类研究生应以音乐学专业知识为基础，以音乐管理学为依托，具备广泛的音乐策划、音乐传播和音乐产业营销等能力。</w:t>
      </w:r>
    </w:p>
    <w:p w:rsidR="00A93C6D" w:rsidRPr="004C4B94" w:rsidRDefault="00A93C6D">
      <w:pPr>
        <w:spacing w:after="0" w:line="360" w:lineRule="auto"/>
        <w:ind w:firstLine="480"/>
        <w:jc w:val="both"/>
        <w:rPr>
          <w:rFonts w:ascii="宋体" w:eastAsia="宋体" w:hAnsi="宋体"/>
          <w:sz w:val="28"/>
          <w:szCs w:val="28"/>
        </w:rPr>
      </w:pPr>
      <w:r w:rsidRPr="004C4B94">
        <w:rPr>
          <w:rFonts w:ascii="宋体" w:eastAsia="宋体" w:hAnsi="宋体" w:hint="eastAsia"/>
          <w:sz w:val="28"/>
          <w:szCs w:val="28"/>
        </w:rPr>
        <w:t>总体来说，本专业学位的硕士研究生应能独立运用所学技能和理论解决所从事的艺术活动中所出现的问题；富有团队协作意识，能够协调、整合各类人力、物力资源，有效组织、开展各类音乐实践活动；具备敏锐的观察力，能根据时代与环境的变化及社会需求不断提高自身的应用能力。</w:t>
      </w: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hint="eastAsia"/>
          <w:b/>
          <w:sz w:val="28"/>
          <w:szCs w:val="28"/>
        </w:rPr>
        <w:t>五、专业能力展示与学位论文的基本要求</w:t>
      </w:r>
    </w:p>
    <w:p w:rsidR="00A93C6D" w:rsidRPr="004C4B94" w:rsidRDefault="00A93C6D">
      <w:pPr>
        <w:spacing w:after="0" w:line="360" w:lineRule="auto"/>
        <w:jc w:val="both"/>
        <w:rPr>
          <w:rFonts w:ascii="宋体" w:eastAsia="宋体" w:hAnsi="宋体"/>
          <w:sz w:val="28"/>
          <w:szCs w:val="28"/>
        </w:rPr>
      </w:pPr>
      <w:r w:rsidRPr="004C4B94">
        <w:rPr>
          <w:rFonts w:ascii="宋体" w:eastAsia="宋体" w:hAnsi="宋体"/>
          <w:sz w:val="28"/>
          <w:szCs w:val="28"/>
        </w:rPr>
        <w:t xml:space="preserve">    </w:t>
      </w:r>
      <w:r w:rsidRPr="004C4B94">
        <w:rPr>
          <w:rFonts w:ascii="宋体" w:eastAsia="宋体" w:hAnsi="宋体" w:hint="eastAsia"/>
          <w:sz w:val="28"/>
          <w:szCs w:val="28"/>
        </w:rPr>
        <w:t>音乐领域艺术硕士生在修学规定课程和获得规定学分的同时，须完成专业能力展示和学位论文答辩的毕业要求。专业能力展示和学位论文答辩共同作为艺术硕士生专业水平的评价依据。专业能力展示体现研究生的专业技能水平，学位论文答辩体现研究生对应用专业技能所表现出的综合素质和理论阐述能力。专业能力展示和学位论文答辩均应公开进行，可以是专业能力展示达到合格水平后再进行论文答辩，亦可同时进行。</w:t>
      </w: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b/>
          <w:sz w:val="28"/>
          <w:szCs w:val="28"/>
        </w:rPr>
        <w:t>1.</w:t>
      </w:r>
      <w:r w:rsidRPr="004C4B94">
        <w:rPr>
          <w:rFonts w:ascii="宋体" w:eastAsia="宋体" w:hAnsi="宋体" w:hint="eastAsia"/>
          <w:b/>
          <w:sz w:val="28"/>
          <w:szCs w:val="28"/>
        </w:rPr>
        <w:t>专业能力展示基本要求</w:t>
      </w:r>
    </w:p>
    <w:p w:rsidR="00A93C6D" w:rsidRPr="004C4B94" w:rsidRDefault="00A93C6D">
      <w:pPr>
        <w:spacing w:after="0" w:line="360" w:lineRule="auto"/>
        <w:jc w:val="both"/>
        <w:rPr>
          <w:rFonts w:ascii="宋体" w:eastAsia="宋体" w:hAnsi="宋体"/>
          <w:b/>
          <w:sz w:val="28"/>
          <w:szCs w:val="28"/>
        </w:rPr>
      </w:pPr>
      <w:r w:rsidRPr="004C4B94">
        <w:rPr>
          <w:rFonts w:ascii="宋体" w:eastAsia="宋体" w:hAnsi="宋体" w:hint="eastAsia"/>
          <w:b/>
          <w:sz w:val="28"/>
          <w:szCs w:val="28"/>
        </w:rPr>
        <w:t>（</w:t>
      </w:r>
      <w:r w:rsidRPr="004C4B94">
        <w:rPr>
          <w:rFonts w:ascii="宋体" w:eastAsia="宋体" w:hAnsi="宋体"/>
          <w:b/>
          <w:sz w:val="28"/>
          <w:szCs w:val="28"/>
        </w:rPr>
        <w:t>1</w:t>
      </w:r>
      <w:r w:rsidRPr="004C4B94">
        <w:rPr>
          <w:rFonts w:ascii="宋体" w:eastAsia="宋体" w:hAnsi="宋体" w:hint="eastAsia"/>
          <w:b/>
          <w:sz w:val="28"/>
          <w:szCs w:val="28"/>
        </w:rPr>
        <w:t>）总体要求</w:t>
      </w:r>
    </w:p>
    <w:p w:rsidR="00A93C6D" w:rsidRPr="004C4B94" w:rsidRDefault="00A93C6D">
      <w:pPr>
        <w:spacing w:after="0" w:line="360" w:lineRule="auto"/>
        <w:jc w:val="both"/>
        <w:rPr>
          <w:rFonts w:ascii="宋体" w:eastAsia="宋体" w:hAnsi="宋体"/>
          <w:sz w:val="28"/>
          <w:szCs w:val="28"/>
        </w:rPr>
      </w:pPr>
      <w:r w:rsidRPr="004C4B94">
        <w:rPr>
          <w:rFonts w:ascii="宋体" w:eastAsia="宋体" w:hAnsi="宋体"/>
          <w:sz w:val="28"/>
          <w:szCs w:val="28"/>
        </w:rPr>
        <w:t xml:space="preserve">    </w:t>
      </w:r>
      <w:r w:rsidRPr="004C4B94">
        <w:rPr>
          <w:rFonts w:ascii="宋体" w:eastAsia="宋体" w:hAnsi="宋体" w:hint="eastAsia"/>
          <w:sz w:val="28"/>
          <w:szCs w:val="28"/>
        </w:rPr>
        <w:t>音乐创作类艺术硕士生应提交独立原创的音乐作品；音乐表演类艺术硕士生应举办学位音乐会；音乐管理艺术硕士生应独立或参与策划并组织一定规模的音乐活动，如音乐会、音乐节、艺术展等。其他专业方向研究生应展示与本方向相关的专业实践过程等。专业能力展示须体现一定的历史意义或现实意义，以及一定的创新性；应体现出研究生对本专业领域较为深广的认知和理解；能反映出研究生良好的技术驾驭力、想象力和艺术诊释力；能产生一定的审美功效及社会影响。</w:t>
      </w:r>
    </w:p>
    <w:p w:rsidR="00A93C6D" w:rsidRPr="004C4B94" w:rsidRDefault="00A93C6D">
      <w:pPr>
        <w:spacing w:after="0" w:line="360" w:lineRule="auto"/>
        <w:jc w:val="both"/>
        <w:rPr>
          <w:rFonts w:ascii="宋体" w:eastAsia="宋体" w:hAnsi="宋体"/>
          <w:b/>
          <w:sz w:val="28"/>
          <w:szCs w:val="28"/>
        </w:rPr>
      </w:pPr>
      <w:r w:rsidRPr="004C4B94">
        <w:rPr>
          <w:rFonts w:ascii="宋体" w:eastAsia="宋体" w:hAnsi="宋体" w:hint="eastAsia"/>
          <w:b/>
          <w:sz w:val="28"/>
          <w:szCs w:val="28"/>
        </w:rPr>
        <w:t>（</w:t>
      </w:r>
      <w:r w:rsidRPr="004C4B94">
        <w:rPr>
          <w:rFonts w:ascii="宋体" w:eastAsia="宋体" w:hAnsi="宋体"/>
          <w:b/>
          <w:sz w:val="28"/>
          <w:szCs w:val="28"/>
        </w:rPr>
        <w:t>2</w:t>
      </w:r>
      <w:r w:rsidRPr="004C4B94">
        <w:rPr>
          <w:rFonts w:ascii="宋体" w:eastAsia="宋体" w:hAnsi="宋体" w:hint="eastAsia"/>
          <w:b/>
          <w:sz w:val="28"/>
          <w:szCs w:val="28"/>
        </w:rPr>
        <w:t>）具体要求</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b/>
          <w:bCs/>
          <w:sz w:val="28"/>
          <w:szCs w:val="28"/>
        </w:rPr>
        <w:t>音乐表演类方向：</w:t>
      </w:r>
      <w:r w:rsidRPr="004C4B94">
        <w:rPr>
          <w:rFonts w:ascii="宋体" w:eastAsia="宋体" w:hAnsi="宋体" w:hint="eastAsia"/>
          <w:sz w:val="28"/>
          <w:szCs w:val="28"/>
        </w:rPr>
        <w:t>完成不少于</w:t>
      </w:r>
      <w:r w:rsidRPr="004C4B94">
        <w:rPr>
          <w:rFonts w:ascii="宋体" w:eastAsia="宋体" w:hAnsi="宋体"/>
          <w:sz w:val="28"/>
          <w:szCs w:val="28"/>
        </w:rPr>
        <w:t>2</w:t>
      </w:r>
      <w:r w:rsidRPr="004C4B94">
        <w:rPr>
          <w:rFonts w:ascii="宋体" w:eastAsia="宋体" w:hAnsi="宋体" w:hint="eastAsia"/>
          <w:sz w:val="28"/>
          <w:szCs w:val="28"/>
        </w:rPr>
        <w:t>场不同曲目的学位音乐会，个人的纯表演时间不少于</w:t>
      </w:r>
      <w:r w:rsidRPr="004C4B94">
        <w:rPr>
          <w:rFonts w:ascii="宋体" w:eastAsia="宋体" w:hAnsi="宋体"/>
          <w:sz w:val="28"/>
          <w:szCs w:val="28"/>
        </w:rPr>
        <w:t>40</w:t>
      </w:r>
      <w:r w:rsidRPr="004C4B94">
        <w:rPr>
          <w:rFonts w:ascii="宋体" w:eastAsia="宋体" w:hAnsi="宋体" w:hint="eastAsia"/>
          <w:sz w:val="28"/>
          <w:szCs w:val="28"/>
        </w:rPr>
        <w:t>分钟；毕业音乐会所选择的曲目在类型上可包括独唱（奏）、重唱（奏）（演奏方向含室内乐、协奏曲）等；曲目的风格应囊括多个时期和多种流派，且至少包括</w:t>
      </w:r>
      <w:r w:rsidRPr="004C4B94">
        <w:rPr>
          <w:rFonts w:ascii="宋体" w:eastAsia="宋体" w:hAnsi="宋体"/>
          <w:sz w:val="28"/>
          <w:szCs w:val="28"/>
        </w:rPr>
        <w:t>2</w:t>
      </w:r>
      <w:r w:rsidRPr="004C4B94">
        <w:rPr>
          <w:rFonts w:ascii="宋体" w:eastAsia="宋体" w:hAnsi="宋体" w:hint="eastAsia"/>
          <w:sz w:val="28"/>
          <w:szCs w:val="28"/>
        </w:rPr>
        <w:t>首（部）</w:t>
      </w:r>
      <w:r w:rsidRPr="004C4B94">
        <w:rPr>
          <w:rFonts w:ascii="宋体" w:eastAsia="宋体" w:hAnsi="宋体"/>
          <w:sz w:val="28"/>
          <w:szCs w:val="28"/>
        </w:rPr>
        <w:t>20</w:t>
      </w:r>
      <w:r w:rsidRPr="004C4B94">
        <w:rPr>
          <w:rFonts w:ascii="宋体" w:eastAsia="宋体" w:hAnsi="宋体" w:hint="eastAsia"/>
          <w:sz w:val="28"/>
          <w:szCs w:val="28"/>
        </w:rPr>
        <w:t>世纪以来的经典作品，以及</w:t>
      </w:r>
      <w:r w:rsidRPr="004C4B94">
        <w:rPr>
          <w:rFonts w:ascii="宋体" w:eastAsia="宋体" w:hAnsi="宋体"/>
          <w:sz w:val="28"/>
          <w:szCs w:val="28"/>
        </w:rPr>
        <w:t>1</w:t>
      </w:r>
      <w:r w:rsidRPr="004C4B94">
        <w:rPr>
          <w:rFonts w:ascii="宋体" w:eastAsia="宋体" w:hAnsi="宋体" w:hint="eastAsia"/>
          <w:sz w:val="28"/>
          <w:szCs w:val="28"/>
        </w:rPr>
        <w:t>首（部）现当代的优秀作品。必须参加不少于</w:t>
      </w:r>
      <w:r w:rsidRPr="004C4B94">
        <w:rPr>
          <w:rFonts w:ascii="宋体" w:eastAsia="宋体" w:hAnsi="宋体"/>
          <w:sz w:val="28"/>
          <w:szCs w:val="28"/>
        </w:rPr>
        <w:t>3</w:t>
      </w:r>
      <w:r w:rsidRPr="004C4B94">
        <w:rPr>
          <w:rFonts w:ascii="宋体" w:eastAsia="宋体" w:hAnsi="宋体" w:hint="eastAsia"/>
          <w:sz w:val="28"/>
          <w:szCs w:val="28"/>
        </w:rPr>
        <w:t>场集体性或综合性音乐会的演出，如合唱（奏）、晚会等，或参与演唱（奏）由作曲或电子音乐作曲方向研究生所创作的作品。</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b/>
          <w:bCs/>
          <w:sz w:val="28"/>
          <w:szCs w:val="28"/>
        </w:rPr>
        <w:t>作曲方向：</w:t>
      </w:r>
      <w:r w:rsidRPr="004C4B94">
        <w:rPr>
          <w:rFonts w:ascii="宋体" w:eastAsia="宋体" w:hAnsi="宋体" w:hint="eastAsia"/>
          <w:sz w:val="28"/>
          <w:szCs w:val="28"/>
        </w:rPr>
        <w:t>提交独立创作的室内乐编制作品</w:t>
      </w:r>
      <w:r w:rsidRPr="004C4B94">
        <w:rPr>
          <w:rFonts w:ascii="宋体" w:eastAsia="宋体" w:hAnsi="宋体"/>
          <w:sz w:val="28"/>
          <w:szCs w:val="28"/>
        </w:rPr>
        <w:t>2</w:t>
      </w:r>
      <w:r w:rsidRPr="004C4B94">
        <w:rPr>
          <w:rFonts w:ascii="宋体" w:eastAsia="宋体" w:hAnsi="宋体" w:hint="eastAsia"/>
          <w:sz w:val="28"/>
          <w:szCs w:val="28"/>
        </w:rPr>
        <w:t>部，大型管弦乐队作品</w:t>
      </w:r>
      <w:r w:rsidRPr="004C4B94">
        <w:rPr>
          <w:rFonts w:ascii="宋体" w:eastAsia="宋体" w:hAnsi="宋体"/>
          <w:sz w:val="28"/>
          <w:szCs w:val="28"/>
        </w:rPr>
        <w:t>1</w:t>
      </w:r>
      <w:r w:rsidRPr="004C4B94">
        <w:rPr>
          <w:rFonts w:ascii="宋体" w:eastAsia="宋体" w:hAnsi="宋体" w:hint="eastAsia"/>
          <w:sz w:val="28"/>
          <w:szCs w:val="28"/>
        </w:rPr>
        <w:t>部，作品中须包含对声乐和民族乐器的运用，总时长不少于</w:t>
      </w:r>
      <w:r w:rsidRPr="004C4B94">
        <w:rPr>
          <w:rFonts w:ascii="宋体" w:eastAsia="宋体" w:hAnsi="宋体"/>
          <w:sz w:val="28"/>
          <w:szCs w:val="28"/>
        </w:rPr>
        <w:t>30</w:t>
      </w:r>
      <w:r w:rsidRPr="004C4B94">
        <w:rPr>
          <w:rFonts w:ascii="宋体" w:eastAsia="宋体" w:hAnsi="宋体" w:hint="eastAsia"/>
          <w:sz w:val="28"/>
          <w:szCs w:val="28"/>
        </w:rPr>
        <w:t>分钟；作品应提供完整乐谱，室内乐作品须完成现场演出，或提交相应的音频或视频。</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b/>
          <w:bCs/>
          <w:sz w:val="28"/>
          <w:szCs w:val="28"/>
        </w:rPr>
        <w:t>指挥方向：</w:t>
      </w:r>
      <w:r w:rsidRPr="004C4B94">
        <w:rPr>
          <w:rFonts w:ascii="宋体" w:eastAsia="宋体" w:hAnsi="宋体" w:hint="eastAsia"/>
          <w:sz w:val="28"/>
          <w:szCs w:val="28"/>
        </w:rPr>
        <w:t>指挥</w:t>
      </w:r>
      <w:r w:rsidRPr="004C4B94">
        <w:rPr>
          <w:rFonts w:ascii="宋体" w:eastAsia="宋体" w:hAnsi="宋体"/>
          <w:sz w:val="28"/>
          <w:szCs w:val="28"/>
        </w:rPr>
        <w:t>2</w:t>
      </w:r>
      <w:r w:rsidRPr="004C4B94">
        <w:rPr>
          <w:rFonts w:ascii="宋体" w:eastAsia="宋体" w:hAnsi="宋体" w:hint="eastAsia"/>
          <w:sz w:val="28"/>
          <w:szCs w:val="28"/>
        </w:rPr>
        <w:t>场不同曲目的学位音乐会或指挥大型管弦乐作品或合唱作品</w:t>
      </w:r>
      <w:r w:rsidRPr="004C4B94">
        <w:rPr>
          <w:rFonts w:ascii="宋体" w:eastAsia="宋体" w:hAnsi="宋体"/>
          <w:sz w:val="28"/>
          <w:szCs w:val="28"/>
        </w:rPr>
        <w:t>1—2</w:t>
      </w:r>
      <w:r w:rsidRPr="004C4B94">
        <w:rPr>
          <w:rFonts w:ascii="宋体" w:eastAsia="宋体" w:hAnsi="宋体" w:hint="eastAsia"/>
          <w:sz w:val="28"/>
          <w:szCs w:val="28"/>
        </w:rPr>
        <w:t>部；须至少指挥</w:t>
      </w:r>
      <w:r w:rsidRPr="004C4B94">
        <w:rPr>
          <w:rFonts w:ascii="宋体" w:eastAsia="宋体" w:hAnsi="宋体"/>
          <w:sz w:val="28"/>
          <w:szCs w:val="28"/>
        </w:rPr>
        <w:t>1</w:t>
      </w:r>
      <w:r w:rsidRPr="004C4B94">
        <w:rPr>
          <w:rFonts w:ascii="宋体" w:eastAsia="宋体" w:hAnsi="宋体" w:hint="eastAsia"/>
          <w:sz w:val="28"/>
          <w:szCs w:val="28"/>
        </w:rPr>
        <w:t>部由作曲或电子音乐作曲方向研究生所创作的作品。</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b/>
          <w:bCs/>
          <w:sz w:val="28"/>
          <w:szCs w:val="28"/>
        </w:rPr>
        <w:t>音乐管理方向：</w:t>
      </w:r>
      <w:r w:rsidRPr="004C4B94">
        <w:rPr>
          <w:rFonts w:ascii="宋体" w:eastAsia="宋体" w:hAnsi="宋体" w:hint="eastAsia"/>
          <w:sz w:val="28"/>
          <w:szCs w:val="28"/>
        </w:rPr>
        <w:t>独立或作为第一负责人策划并组织至少</w:t>
      </w:r>
      <w:r w:rsidRPr="004C4B94">
        <w:rPr>
          <w:rFonts w:ascii="宋体" w:eastAsia="宋体" w:hAnsi="宋体"/>
          <w:sz w:val="28"/>
          <w:szCs w:val="28"/>
        </w:rPr>
        <w:t>1</w:t>
      </w:r>
      <w:r w:rsidRPr="004C4B94">
        <w:rPr>
          <w:rFonts w:ascii="宋体" w:eastAsia="宋体" w:hAnsi="宋体" w:hint="eastAsia"/>
          <w:sz w:val="28"/>
          <w:szCs w:val="28"/>
        </w:rPr>
        <w:t>场音乐会、晚会或展演等；提交</w:t>
      </w:r>
      <w:r w:rsidRPr="004C4B94">
        <w:rPr>
          <w:rFonts w:ascii="宋体" w:eastAsia="宋体" w:hAnsi="宋体"/>
          <w:sz w:val="28"/>
          <w:szCs w:val="28"/>
        </w:rPr>
        <w:t>4</w:t>
      </w:r>
      <w:r w:rsidRPr="004C4B94">
        <w:rPr>
          <w:rFonts w:ascii="宋体" w:eastAsia="宋体" w:hAnsi="宋体" w:hint="eastAsia"/>
          <w:sz w:val="28"/>
          <w:szCs w:val="28"/>
        </w:rPr>
        <w:t>场音乐会、晚会或展演等的策划方案；参与</w:t>
      </w:r>
      <w:r w:rsidRPr="004C4B94">
        <w:rPr>
          <w:rFonts w:ascii="宋体" w:eastAsia="宋体" w:hAnsi="宋体"/>
          <w:sz w:val="28"/>
          <w:szCs w:val="28"/>
        </w:rPr>
        <w:t>4-6</w:t>
      </w:r>
      <w:r w:rsidRPr="004C4B94">
        <w:rPr>
          <w:rFonts w:ascii="宋体" w:eastAsia="宋体" w:hAnsi="宋体" w:hint="eastAsia"/>
          <w:sz w:val="28"/>
          <w:szCs w:val="28"/>
        </w:rPr>
        <w:t>场音乐会、晚会或展演等的工作流程指导；参与剧场（含音乐厅）日程管理，并提交至少</w:t>
      </w:r>
      <w:r w:rsidRPr="004C4B94">
        <w:rPr>
          <w:rFonts w:ascii="宋体" w:eastAsia="宋体" w:hAnsi="宋体"/>
          <w:sz w:val="28"/>
          <w:szCs w:val="28"/>
        </w:rPr>
        <w:t>4-6</w:t>
      </w:r>
      <w:r w:rsidRPr="004C4B94">
        <w:rPr>
          <w:rFonts w:ascii="宋体" w:eastAsia="宋体" w:hAnsi="宋体" w:hint="eastAsia"/>
          <w:sz w:val="28"/>
          <w:szCs w:val="28"/>
        </w:rPr>
        <w:t>场总结。</w:t>
      </w:r>
    </w:p>
    <w:p w:rsidR="00A93C6D" w:rsidRPr="004C4B94" w:rsidRDefault="00A93C6D">
      <w:pPr>
        <w:spacing w:after="0" w:line="360" w:lineRule="auto"/>
        <w:jc w:val="both"/>
        <w:outlineLvl w:val="0"/>
        <w:rPr>
          <w:rFonts w:ascii="宋体" w:eastAsia="宋体" w:hAnsi="宋体"/>
          <w:b/>
          <w:sz w:val="28"/>
          <w:szCs w:val="28"/>
        </w:rPr>
      </w:pPr>
      <w:r w:rsidRPr="004C4B94">
        <w:rPr>
          <w:rFonts w:ascii="宋体" w:eastAsia="宋体" w:hAnsi="宋体"/>
          <w:b/>
          <w:sz w:val="28"/>
          <w:szCs w:val="28"/>
        </w:rPr>
        <w:t>2.</w:t>
      </w:r>
      <w:r w:rsidRPr="004C4B94">
        <w:rPr>
          <w:rFonts w:ascii="宋体" w:eastAsia="宋体" w:hAnsi="宋体" w:hint="eastAsia"/>
          <w:b/>
          <w:sz w:val="28"/>
          <w:szCs w:val="28"/>
        </w:rPr>
        <w:t>学位论文基本要求</w:t>
      </w:r>
      <w:bookmarkStart w:id="0" w:name="OLE_LINK2"/>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各专业学位研究生应根据所学理论知识、结合专业特点、针对本人的研究方向和毕业作品进行分析和阐述：</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w:t>
      </w:r>
      <w:r w:rsidRPr="004C4B94">
        <w:rPr>
          <w:rFonts w:ascii="宋体" w:eastAsia="宋体" w:hAnsi="宋体"/>
          <w:sz w:val="28"/>
          <w:szCs w:val="28"/>
        </w:rPr>
        <w:t>1</w:t>
      </w:r>
      <w:r w:rsidRPr="004C4B94">
        <w:rPr>
          <w:rFonts w:ascii="宋体" w:eastAsia="宋体" w:hAnsi="宋体" w:hint="eastAsia"/>
          <w:sz w:val="28"/>
          <w:szCs w:val="28"/>
        </w:rPr>
        <w:t>）学位论文可以根据自己研究方向和研究内容的需要，具体形式可以是学术论文、实践报告、案例分析等，也可以是本专业领域相关理论问题的专题研究。</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w:t>
      </w:r>
      <w:r w:rsidRPr="004C4B94">
        <w:rPr>
          <w:rFonts w:ascii="宋体" w:eastAsia="宋体" w:hAnsi="宋体"/>
          <w:sz w:val="28"/>
          <w:szCs w:val="28"/>
        </w:rPr>
        <w:t>2</w:t>
      </w:r>
      <w:r w:rsidRPr="004C4B94">
        <w:rPr>
          <w:rFonts w:ascii="宋体" w:eastAsia="宋体" w:hAnsi="宋体" w:hint="eastAsia"/>
          <w:sz w:val="28"/>
          <w:szCs w:val="28"/>
        </w:rPr>
        <w:t>）学位论文须符合要求的学术规范、标准及体例，杜绝剽窃和一切不端的学术行为。论述要结合实践主题，观点明确、概念清楚、结构合理、有理论深度，文笔流畅清晰。</w:t>
      </w:r>
    </w:p>
    <w:p w:rsidR="00A93C6D" w:rsidRPr="004C4B94" w:rsidRDefault="00A93C6D" w:rsidP="004C4B94">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w:t>
      </w:r>
      <w:r w:rsidRPr="004C4B94">
        <w:rPr>
          <w:rFonts w:ascii="宋体" w:eastAsia="宋体" w:hAnsi="宋体"/>
          <w:sz w:val="28"/>
          <w:szCs w:val="28"/>
        </w:rPr>
        <w:t>3</w:t>
      </w:r>
      <w:r w:rsidRPr="004C4B94">
        <w:rPr>
          <w:rFonts w:ascii="宋体" w:eastAsia="宋体" w:hAnsi="宋体" w:hint="eastAsia"/>
          <w:sz w:val="28"/>
          <w:szCs w:val="28"/>
        </w:rPr>
        <w:t>）学位论文应在导师指导下独立完成，学位论文应符合专业学位硕士的培养目标，字数不少于</w:t>
      </w:r>
      <w:r w:rsidRPr="004C4B94">
        <w:rPr>
          <w:rFonts w:ascii="宋体" w:eastAsia="宋体" w:hAnsi="宋体"/>
          <w:sz w:val="28"/>
          <w:szCs w:val="28"/>
        </w:rPr>
        <w:t>0.5</w:t>
      </w:r>
      <w:r w:rsidRPr="004C4B94">
        <w:rPr>
          <w:rFonts w:ascii="宋体" w:eastAsia="宋体" w:hAnsi="宋体" w:hint="eastAsia"/>
          <w:sz w:val="28"/>
          <w:szCs w:val="28"/>
        </w:rPr>
        <w:t>万字（不含图例、图表），音乐管理方向学位论文不少于</w:t>
      </w:r>
      <w:r w:rsidRPr="004C4B94">
        <w:rPr>
          <w:rFonts w:ascii="宋体" w:eastAsia="宋体" w:hAnsi="宋体"/>
          <w:sz w:val="28"/>
          <w:szCs w:val="28"/>
        </w:rPr>
        <w:t>1.5</w:t>
      </w:r>
      <w:r w:rsidRPr="004C4B94">
        <w:rPr>
          <w:rFonts w:ascii="宋体" w:eastAsia="宋体" w:hAnsi="宋体" w:hint="eastAsia"/>
          <w:sz w:val="28"/>
          <w:szCs w:val="28"/>
        </w:rPr>
        <w:t>万字（不含图例、图表）。</w:t>
      </w:r>
    </w:p>
    <w:p w:rsidR="00A93C6D" w:rsidRDefault="00A93C6D" w:rsidP="00481333">
      <w:pPr>
        <w:spacing w:after="0" w:line="360" w:lineRule="auto"/>
        <w:ind w:firstLineChars="200" w:firstLine="31680"/>
        <w:jc w:val="both"/>
        <w:rPr>
          <w:rFonts w:ascii="宋体" w:eastAsia="宋体" w:hAnsi="宋体"/>
          <w:sz w:val="28"/>
          <w:szCs w:val="28"/>
        </w:rPr>
      </w:pPr>
      <w:r w:rsidRPr="004C4B94">
        <w:rPr>
          <w:rFonts w:ascii="宋体" w:eastAsia="宋体" w:hAnsi="宋体" w:hint="eastAsia"/>
          <w:sz w:val="28"/>
          <w:szCs w:val="28"/>
        </w:rPr>
        <w:t>（</w:t>
      </w:r>
      <w:r w:rsidRPr="004C4B94">
        <w:rPr>
          <w:rFonts w:ascii="宋体" w:eastAsia="宋体" w:hAnsi="宋体"/>
          <w:sz w:val="28"/>
          <w:szCs w:val="28"/>
        </w:rPr>
        <w:t>4</w:t>
      </w:r>
      <w:r w:rsidRPr="004C4B94">
        <w:rPr>
          <w:rFonts w:ascii="宋体" w:eastAsia="宋体" w:hAnsi="宋体" w:hint="eastAsia"/>
          <w:sz w:val="28"/>
          <w:szCs w:val="28"/>
        </w:rPr>
        <w:t>）该领域专业学位申请者应独立完成论文选题，应参加论文选题、开题到完成命题、论文答辩的全过程。如选题属合作研究项目，每位专业学位申请者应有相对独立的论文命题并独立完成、独立答辩。</w:t>
      </w:r>
      <w:bookmarkStart w:id="1" w:name="_GoBack"/>
      <w:bookmarkEnd w:id="0"/>
      <w:bookmarkEnd w:id="1"/>
    </w:p>
    <w:p w:rsidR="00A93C6D" w:rsidRDefault="00A93C6D" w:rsidP="00481333">
      <w:pPr>
        <w:spacing w:after="0" w:line="360" w:lineRule="auto"/>
        <w:ind w:firstLineChars="200" w:firstLine="31680"/>
        <w:jc w:val="both"/>
        <w:rPr>
          <w:rFonts w:ascii="宋体" w:eastAsia="宋体" w:hAnsi="宋体"/>
          <w:sz w:val="28"/>
          <w:szCs w:val="28"/>
        </w:rPr>
      </w:pPr>
    </w:p>
    <w:p w:rsidR="00A93C6D" w:rsidRPr="004C4B94" w:rsidRDefault="00A93C6D" w:rsidP="00481333">
      <w:pPr>
        <w:spacing w:after="0" w:line="360" w:lineRule="auto"/>
        <w:ind w:firstLineChars="200" w:firstLine="31680"/>
        <w:jc w:val="both"/>
        <w:rPr>
          <w:rFonts w:ascii="宋体" w:eastAsia="宋体" w:hAnsi="宋体"/>
          <w:sz w:val="28"/>
          <w:szCs w:val="28"/>
        </w:rPr>
      </w:pPr>
      <w:r>
        <w:rPr>
          <w:rFonts w:ascii="宋体" w:eastAsia="宋体" w:hAnsi="宋体"/>
          <w:sz w:val="28"/>
          <w:szCs w:val="28"/>
        </w:rPr>
        <w:t xml:space="preserve">                              2016</w:t>
      </w:r>
      <w:r>
        <w:rPr>
          <w:rFonts w:ascii="宋体" w:eastAsia="宋体" w:hAnsi="宋体" w:hint="eastAsia"/>
          <w:sz w:val="28"/>
          <w:szCs w:val="28"/>
        </w:rPr>
        <w:t>年</w:t>
      </w:r>
      <w:r>
        <w:rPr>
          <w:rFonts w:ascii="宋体" w:eastAsia="宋体" w:hAnsi="宋体"/>
          <w:sz w:val="28"/>
          <w:szCs w:val="28"/>
        </w:rPr>
        <w:t>6</w:t>
      </w:r>
      <w:r>
        <w:rPr>
          <w:rFonts w:ascii="宋体" w:eastAsia="宋体" w:hAnsi="宋体" w:hint="eastAsia"/>
          <w:sz w:val="28"/>
          <w:szCs w:val="28"/>
        </w:rPr>
        <w:t>月</w:t>
      </w:r>
      <w:r>
        <w:rPr>
          <w:rFonts w:ascii="宋体" w:eastAsia="宋体" w:hAnsi="宋体"/>
          <w:sz w:val="28"/>
          <w:szCs w:val="28"/>
        </w:rPr>
        <w:t>29</w:t>
      </w:r>
      <w:r>
        <w:rPr>
          <w:rFonts w:ascii="宋体" w:eastAsia="宋体" w:hAnsi="宋体" w:hint="eastAsia"/>
          <w:sz w:val="28"/>
          <w:szCs w:val="28"/>
        </w:rPr>
        <w:t>日</w:t>
      </w:r>
    </w:p>
    <w:sectPr w:rsidR="00A93C6D" w:rsidRPr="004C4B94" w:rsidSect="00FF1715">
      <w:footerReference w:type="even" r:id="rId6"/>
      <w:footerReference w:type="default" r:id="rId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C6D" w:rsidRDefault="00A93C6D" w:rsidP="00FF1715">
      <w:pPr>
        <w:spacing w:after="0"/>
      </w:pPr>
      <w:r>
        <w:separator/>
      </w:r>
    </w:p>
  </w:endnote>
  <w:endnote w:type="continuationSeparator" w:id="1">
    <w:p w:rsidR="00A93C6D" w:rsidRDefault="00A93C6D" w:rsidP="00FF171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C6D" w:rsidRDefault="00A93C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3C6D" w:rsidRDefault="00A93C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C6D" w:rsidRDefault="00A93C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93C6D" w:rsidRDefault="00A93C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C6D" w:rsidRDefault="00A93C6D" w:rsidP="00FF1715">
      <w:pPr>
        <w:spacing w:after="0"/>
      </w:pPr>
      <w:r>
        <w:separator/>
      </w:r>
    </w:p>
  </w:footnote>
  <w:footnote w:type="continuationSeparator" w:id="1">
    <w:p w:rsidR="00A93C6D" w:rsidRDefault="00A93C6D" w:rsidP="00FF171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7EBA"/>
    <w:rsid w:val="000278E5"/>
    <w:rsid w:val="00035A0A"/>
    <w:rsid w:val="00065D1A"/>
    <w:rsid w:val="000A382B"/>
    <w:rsid w:val="000B6B3A"/>
    <w:rsid w:val="000F3E36"/>
    <w:rsid w:val="00154107"/>
    <w:rsid w:val="00191FBB"/>
    <w:rsid w:val="00192887"/>
    <w:rsid w:val="00192F63"/>
    <w:rsid w:val="00196AF9"/>
    <w:rsid w:val="00205A15"/>
    <w:rsid w:val="00215CAD"/>
    <w:rsid w:val="00231961"/>
    <w:rsid w:val="00266799"/>
    <w:rsid w:val="00266CEC"/>
    <w:rsid w:val="002B14AF"/>
    <w:rsid w:val="002C45C4"/>
    <w:rsid w:val="002C5E11"/>
    <w:rsid w:val="002C7EBA"/>
    <w:rsid w:val="002F2C80"/>
    <w:rsid w:val="002F73C4"/>
    <w:rsid w:val="0030222E"/>
    <w:rsid w:val="00323B43"/>
    <w:rsid w:val="00331C34"/>
    <w:rsid w:val="003A6666"/>
    <w:rsid w:val="003C2851"/>
    <w:rsid w:val="003D37D8"/>
    <w:rsid w:val="0042742D"/>
    <w:rsid w:val="004326B0"/>
    <w:rsid w:val="004358AB"/>
    <w:rsid w:val="00456ABC"/>
    <w:rsid w:val="00470A15"/>
    <w:rsid w:val="00481333"/>
    <w:rsid w:val="004B09F2"/>
    <w:rsid w:val="004C4B94"/>
    <w:rsid w:val="004C5185"/>
    <w:rsid w:val="004D5618"/>
    <w:rsid w:val="00547BB8"/>
    <w:rsid w:val="005939BA"/>
    <w:rsid w:val="005D54D4"/>
    <w:rsid w:val="005E17C6"/>
    <w:rsid w:val="005E22A8"/>
    <w:rsid w:val="00624108"/>
    <w:rsid w:val="00640CD5"/>
    <w:rsid w:val="00646176"/>
    <w:rsid w:val="00651789"/>
    <w:rsid w:val="006B75A9"/>
    <w:rsid w:val="006C2124"/>
    <w:rsid w:val="006C7465"/>
    <w:rsid w:val="007210BB"/>
    <w:rsid w:val="007563B0"/>
    <w:rsid w:val="00781520"/>
    <w:rsid w:val="007B3BC8"/>
    <w:rsid w:val="007C7056"/>
    <w:rsid w:val="007D11EF"/>
    <w:rsid w:val="007D43D0"/>
    <w:rsid w:val="007E53CE"/>
    <w:rsid w:val="008074B3"/>
    <w:rsid w:val="0081635B"/>
    <w:rsid w:val="008B7726"/>
    <w:rsid w:val="008F7320"/>
    <w:rsid w:val="00911908"/>
    <w:rsid w:val="00962D8B"/>
    <w:rsid w:val="00986791"/>
    <w:rsid w:val="009E0014"/>
    <w:rsid w:val="009E595B"/>
    <w:rsid w:val="00A016B6"/>
    <w:rsid w:val="00A20E80"/>
    <w:rsid w:val="00A440B8"/>
    <w:rsid w:val="00A45B7E"/>
    <w:rsid w:val="00A63E70"/>
    <w:rsid w:val="00A75C5F"/>
    <w:rsid w:val="00A93C6D"/>
    <w:rsid w:val="00AD6919"/>
    <w:rsid w:val="00AE79CB"/>
    <w:rsid w:val="00B2349C"/>
    <w:rsid w:val="00B437C4"/>
    <w:rsid w:val="00B512BD"/>
    <w:rsid w:val="00BC23A8"/>
    <w:rsid w:val="00BE63EC"/>
    <w:rsid w:val="00C043CB"/>
    <w:rsid w:val="00C21B1D"/>
    <w:rsid w:val="00C43197"/>
    <w:rsid w:val="00C51D74"/>
    <w:rsid w:val="00C52F6C"/>
    <w:rsid w:val="00C80059"/>
    <w:rsid w:val="00C829DF"/>
    <w:rsid w:val="00CA0D7A"/>
    <w:rsid w:val="00CB32B4"/>
    <w:rsid w:val="00D116D6"/>
    <w:rsid w:val="00D13768"/>
    <w:rsid w:val="00D52072"/>
    <w:rsid w:val="00DC5038"/>
    <w:rsid w:val="00DC56A0"/>
    <w:rsid w:val="00DD5EFF"/>
    <w:rsid w:val="00E33DD1"/>
    <w:rsid w:val="00E55AB5"/>
    <w:rsid w:val="00EC5739"/>
    <w:rsid w:val="00F12570"/>
    <w:rsid w:val="00F31224"/>
    <w:rsid w:val="00F67128"/>
    <w:rsid w:val="00F962E2"/>
    <w:rsid w:val="00FA5EF9"/>
    <w:rsid w:val="00FB318E"/>
    <w:rsid w:val="00FD2C8A"/>
    <w:rsid w:val="00FE1636"/>
    <w:rsid w:val="00FE19B3"/>
    <w:rsid w:val="00FF1715"/>
    <w:rsid w:val="70494AEC"/>
    <w:rsid w:val="7A2F35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F1715"/>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FF1715"/>
  </w:style>
  <w:style w:type="character" w:customStyle="1" w:styleId="CommentTextChar">
    <w:name w:val="Comment Text Char"/>
    <w:basedOn w:val="DefaultParagraphFont"/>
    <w:link w:val="CommentText"/>
    <w:uiPriority w:val="99"/>
    <w:semiHidden/>
    <w:locked/>
    <w:rsid w:val="00FF1715"/>
    <w:rPr>
      <w:rFonts w:ascii="Tahoma" w:hAnsi="Tahoma" w:cs="Times New Roman"/>
      <w:kern w:val="0"/>
      <w:sz w:val="22"/>
    </w:rPr>
  </w:style>
  <w:style w:type="paragraph" w:styleId="CommentSubject">
    <w:name w:val="annotation subject"/>
    <w:basedOn w:val="CommentText"/>
    <w:next w:val="CommentText"/>
    <w:link w:val="CommentSubjectChar"/>
    <w:uiPriority w:val="99"/>
    <w:semiHidden/>
    <w:rsid w:val="00FF1715"/>
    <w:rPr>
      <w:b/>
      <w:bCs/>
    </w:rPr>
  </w:style>
  <w:style w:type="character" w:customStyle="1" w:styleId="CommentSubjectChar">
    <w:name w:val="Comment Subject Char"/>
    <w:basedOn w:val="CommentTextChar"/>
    <w:link w:val="CommentSubject"/>
    <w:uiPriority w:val="99"/>
    <w:semiHidden/>
    <w:locked/>
    <w:rsid w:val="00FF1715"/>
    <w:rPr>
      <w:b/>
      <w:bCs/>
    </w:rPr>
  </w:style>
  <w:style w:type="paragraph" w:styleId="DocumentMap">
    <w:name w:val="Document Map"/>
    <w:basedOn w:val="Normal"/>
    <w:link w:val="DocumentMapChar"/>
    <w:uiPriority w:val="99"/>
    <w:semiHidden/>
    <w:rsid w:val="00FF1715"/>
    <w:pPr>
      <w:shd w:val="clear" w:color="auto" w:fill="000080"/>
    </w:pPr>
  </w:style>
  <w:style w:type="character" w:customStyle="1" w:styleId="DocumentMapChar">
    <w:name w:val="Document Map Char"/>
    <w:basedOn w:val="DefaultParagraphFont"/>
    <w:link w:val="DocumentMap"/>
    <w:uiPriority w:val="99"/>
    <w:semiHidden/>
    <w:locked/>
    <w:rsid w:val="00FF1715"/>
    <w:rPr>
      <w:rFonts w:ascii="Times New Roman" w:hAnsi="Times New Roman" w:cs="Times New Roman"/>
      <w:kern w:val="0"/>
      <w:sz w:val="2"/>
    </w:rPr>
  </w:style>
  <w:style w:type="paragraph" w:styleId="BalloonText">
    <w:name w:val="Balloon Text"/>
    <w:basedOn w:val="Normal"/>
    <w:link w:val="BalloonTextChar"/>
    <w:uiPriority w:val="99"/>
    <w:semiHidden/>
    <w:rsid w:val="00FF1715"/>
    <w:rPr>
      <w:sz w:val="18"/>
      <w:szCs w:val="18"/>
    </w:rPr>
  </w:style>
  <w:style w:type="character" w:customStyle="1" w:styleId="BalloonTextChar">
    <w:name w:val="Balloon Text Char"/>
    <w:basedOn w:val="DefaultParagraphFont"/>
    <w:link w:val="BalloonText"/>
    <w:uiPriority w:val="99"/>
    <w:semiHidden/>
    <w:locked/>
    <w:rsid w:val="00FF1715"/>
    <w:rPr>
      <w:rFonts w:ascii="Tahoma" w:hAnsi="Tahoma" w:cs="Times New Roman"/>
      <w:kern w:val="0"/>
      <w:sz w:val="2"/>
    </w:rPr>
  </w:style>
  <w:style w:type="paragraph" w:styleId="Footer">
    <w:name w:val="footer"/>
    <w:basedOn w:val="Normal"/>
    <w:link w:val="FooterChar"/>
    <w:uiPriority w:val="99"/>
    <w:rsid w:val="00FF1715"/>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FF1715"/>
    <w:rPr>
      <w:rFonts w:ascii="Tahoma" w:hAnsi="Tahoma" w:cs="Times New Roman"/>
      <w:sz w:val="18"/>
      <w:szCs w:val="18"/>
    </w:rPr>
  </w:style>
  <w:style w:type="paragraph" w:styleId="Header">
    <w:name w:val="header"/>
    <w:basedOn w:val="Normal"/>
    <w:link w:val="HeaderChar"/>
    <w:uiPriority w:val="99"/>
    <w:rsid w:val="00FF171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FF1715"/>
    <w:rPr>
      <w:rFonts w:ascii="Tahoma" w:hAnsi="Tahoma" w:cs="Times New Roman"/>
      <w:sz w:val="18"/>
      <w:szCs w:val="18"/>
    </w:rPr>
  </w:style>
  <w:style w:type="character" w:styleId="PageNumber">
    <w:name w:val="page number"/>
    <w:basedOn w:val="DefaultParagraphFont"/>
    <w:uiPriority w:val="99"/>
    <w:rsid w:val="00FF1715"/>
    <w:rPr>
      <w:rFonts w:cs="Times New Roman"/>
    </w:rPr>
  </w:style>
  <w:style w:type="character" w:styleId="CommentReference">
    <w:name w:val="annotation reference"/>
    <w:basedOn w:val="DefaultParagraphFont"/>
    <w:uiPriority w:val="99"/>
    <w:semiHidden/>
    <w:rsid w:val="00FF1715"/>
    <w:rPr>
      <w:rFonts w:cs="Times New Roman"/>
      <w:sz w:val="21"/>
      <w:szCs w:val="21"/>
    </w:rPr>
  </w:style>
  <w:style w:type="paragraph" w:customStyle="1" w:styleId="1">
    <w:name w:val="列出段落1"/>
    <w:basedOn w:val="Normal"/>
    <w:uiPriority w:val="99"/>
    <w:rsid w:val="00FF171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6</Pages>
  <Words>516</Words>
  <Characters>2942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34</cp:revision>
  <dcterms:created xsi:type="dcterms:W3CDTF">2015-11-16T07:53:00Z</dcterms:created>
  <dcterms:modified xsi:type="dcterms:W3CDTF">2016-06-29T03:39:00Z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2052-10.1.0.5803</vt:lpwstr>
  </property>
</Properties>
</file>